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E4F91" w14:textId="77777777" w:rsidR="00864AE4" w:rsidRDefault="00864AE4" w:rsidP="00C82ECB">
      <w:bookmarkStart w:id="0" w:name="_GoBack"/>
      <w:bookmarkEnd w:id="0"/>
    </w:p>
    <w:p w14:paraId="508F3C5F" w14:textId="77777777" w:rsidR="00C62792" w:rsidRDefault="00C62792" w:rsidP="00864AE4">
      <w:pPr>
        <w:jc w:val="right"/>
      </w:pPr>
    </w:p>
    <w:p w14:paraId="3073FDF9" w14:textId="31864B6A" w:rsidR="00864AE4" w:rsidRDefault="00864AE4" w:rsidP="00864AE4">
      <w:pPr>
        <w:jc w:val="right"/>
      </w:pPr>
      <w:r>
        <w:t xml:space="preserve">Załącznik nr </w:t>
      </w:r>
      <w:r w:rsidR="00605568">
        <w:t>4</w:t>
      </w:r>
      <w:r w:rsidR="00C62792">
        <w:t xml:space="preserve"> do Ogłoszenia</w:t>
      </w:r>
    </w:p>
    <w:p w14:paraId="23FD0D2A" w14:textId="3CD20A0D" w:rsidR="00864AE4" w:rsidRDefault="00864AE4" w:rsidP="00EA6B30">
      <w:pPr>
        <w:jc w:val="center"/>
        <w:rPr>
          <w:b/>
          <w:bCs/>
        </w:rPr>
      </w:pPr>
      <w:r w:rsidRPr="00864AE4">
        <w:rPr>
          <w:b/>
          <w:bCs/>
        </w:rPr>
        <w:t>MINIMALNE PARAMETRY TECHNICZNE</w:t>
      </w:r>
    </w:p>
    <w:p w14:paraId="60D856F5" w14:textId="77777777" w:rsidR="00C62792" w:rsidRPr="00864AE4" w:rsidRDefault="00C62792" w:rsidP="00EA6B30">
      <w:pPr>
        <w:jc w:val="center"/>
        <w:rPr>
          <w:b/>
          <w:bCs/>
        </w:rPr>
      </w:pPr>
    </w:p>
    <w:p w14:paraId="56827399" w14:textId="4C3F38D4" w:rsidR="00C82ECB" w:rsidRPr="00C82ECB" w:rsidRDefault="00C82ECB" w:rsidP="00C82ECB">
      <w:r w:rsidRPr="00C82ECB">
        <w:t xml:space="preserve">Kwalifikowalność wydatków dla projektów współfinansowanych ze środków krajowych i unijnych w ramach RPO WO 2014-2020 określają przepisy unijne oraz krajowe, w tym w szczególności: </w:t>
      </w:r>
    </w:p>
    <w:p w14:paraId="6599A9FE" w14:textId="77777777" w:rsidR="00C82ECB" w:rsidRPr="00C82ECB" w:rsidRDefault="00C82ECB" w:rsidP="00C82ECB">
      <w:r w:rsidRPr="00C82ECB">
        <w:sym w:font="Symbol" w:char="F0B7"/>
      </w:r>
      <w:r w:rsidRPr="00C82ECB">
        <w:t xml:space="preserve"> Rozporządzenie ogólne</w:t>
      </w:r>
      <w:r w:rsidRPr="00C82ECB">
        <w:rPr>
          <w:vertAlign w:val="superscript"/>
        </w:rPr>
        <w:footnoteReference w:id="1"/>
      </w:r>
    </w:p>
    <w:p w14:paraId="531B6750" w14:textId="77777777" w:rsidR="00C82ECB" w:rsidRPr="00C82ECB" w:rsidRDefault="00C82ECB" w:rsidP="00C82ECB">
      <w:r w:rsidRPr="00C82ECB">
        <w:sym w:font="Symbol" w:char="F0B7"/>
      </w:r>
      <w:r w:rsidRPr="00C82ECB">
        <w:t xml:space="preserve"> Ustawa wdrożeniowa</w:t>
      </w:r>
      <w:r w:rsidRPr="00C82ECB">
        <w:rPr>
          <w:vertAlign w:val="superscript"/>
        </w:rPr>
        <w:footnoteReference w:id="2"/>
      </w:r>
    </w:p>
    <w:p w14:paraId="5D57536F" w14:textId="77777777" w:rsidR="00C82ECB" w:rsidRPr="00C82ECB" w:rsidRDefault="00C82ECB" w:rsidP="00C62792">
      <w:pPr>
        <w:jc w:val="both"/>
      </w:pPr>
      <w:r w:rsidRPr="00C82ECB">
        <w:sym w:font="Symbol" w:char="F0B7"/>
      </w:r>
      <w:r w:rsidRPr="00C82ECB">
        <w:t xml:space="preserve"> Wytyczne Ministra Infrastruktury i Rozwoju w zakresie kwalifikowalności wydatków w ramach Europejskiego Funduszu Rozwoju Regionalnego, Europejskiego Funduszu Społecznego oraz Funduszu Spójności na lata 2014- 2020 </w:t>
      </w:r>
    </w:p>
    <w:p w14:paraId="7A28AE53" w14:textId="77777777" w:rsidR="00C82ECB" w:rsidRPr="00C82ECB" w:rsidRDefault="00C82ECB" w:rsidP="00C62792">
      <w:pPr>
        <w:jc w:val="both"/>
      </w:pPr>
      <w:r w:rsidRPr="00C82ECB">
        <w:sym w:font="Symbol" w:char="F0B7"/>
      </w:r>
      <w:r w:rsidRPr="00C82ECB">
        <w:t xml:space="preserve"> załącznik nr 7 do SZOOP </w:t>
      </w:r>
    </w:p>
    <w:p w14:paraId="05B4A0AA" w14:textId="77777777" w:rsidR="00C82ECB" w:rsidRPr="00C82ECB" w:rsidRDefault="00C82ECB" w:rsidP="00C62792">
      <w:pPr>
        <w:jc w:val="both"/>
      </w:pPr>
      <w:r w:rsidRPr="00C82ECB">
        <w:sym w:font="Symbol" w:char="F0B7"/>
      </w:r>
      <w:r w:rsidRPr="00C82ECB">
        <w:t xml:space="preserve"> zasady dot. pomocy publicznej </w:t>
      </w:r>
    </w:p>
    <w:p w14:paraId="7D844CA1" w14:textId="77777777" w:rsidR="00C82ECB" w:rsidRPr="00C82ECB" w:rsidRDefault="00C82ECB" w:rsidP="00C62792">
      <w:pPr>
        <w:jc w:val="both"/>
      </w:pPr>
      <w:r w:rsidRPr="00C82ECB">
        <w:sym w:font="Symbol" w:char="F0B7"/>
      </w:r>
      <w:r w:rsidRPr="00C82ECB">
        <w:t xml:space="preserve"> Zalecenia Instytucji Zarządzającej Regionalnym Programem Operacyjnym Województwa Dolnośląskiego 2014-2020 do realizacji projektów grantowych w ramach działania 3.3</w:t>
      </w:r>
    </w:p>
    <w:p w14:paraId="577CC981" w14:textId="77777777" w:rsidR="00C82ECB" w:rsidRPr="00C82ECB" w:rsidRDefault="00C82ECB" w:rsidP="00C62792">
      <w:pPr>
        <w:jc w:val="both"/>
      </w:pPr>
    </w:p>
    <w:p w14:paraId="0430DBE5" w14:textId="220BE161" w:rsidR="00C82ECB" w:rsidRPr="00C82ECB" w:rsidRDefault="00C82ECB" w:rsidP="00C62792">
      <w:pPr>
        <w:jc w:val="both"/>
      </w:pPr>
      <w:r w:rsidRPr="00C82ECB">
        <w:t xml:space="preserve">Katalog wydatków kwalifikowalnych (tj. wydatków ponoszonych przez Grantobiorcę) niezbędnych do celów realizacji projektu grantowego, obejmuje: </w:t>
      </w:r>
    </w:p>
    <w:p w14:paraId="61709983" w14:textId="77777777" w:rsidR="00C82ECB" w:rsidRPr="00C82ECB" w:rsidRDefault="00C82ECB" w:rsidP="00C62792">
      <w:pPr>
        <w:jc w:val="both"/>
      </w:pPr>
      <w:r w:rsidRPr="00C82ECB">
        <w:sym w:font="Symbol" w:char="F0B7"/>
      </w:r>
      <w:r w:rsidRPr="00C82ECB">
        <w:t xml:space="preserve"> wydatki związane z wymianą wysokoemisyjnego źródła ciepła czyli demontażem dotychczasowego pieca / kotła, montażem nowego kotła / pieca / źródła ciepła opartego o OZE / ogrzewania elektrycznego / podłączenia do sieci ciepłowniczej / chłodniczej, budową lub modernizacją instalacji centralnego ogrzewania, budową / modernizacją systemu pozyskiwania Ciepłej Wody Użytkowej, modernizacją kotłowni, instalacją systemu zarządzania energią (urządzenia, oprogramowanie); </w:t>
      </w:r>
    </w:p>
    <w:p w14:paraId="37BE0EB5" w14:textId="77777777" w:rsidR="00C82ECB" w:rsidRPr="00C82ECB" w:rsidRDefault="00C82ECB" w:rsidP="00C62792">
      <w:pPr>
        <w:jc w:val="both"/>
      </w:pPr>
      <w:r w:rsidRPr="00C82ECB">
        <w:sym w:font="Symbol" w:char="F0B7"/>
      </w:r>
      <w:r w:rsidRPr="00C82ECB">
        <w:t xml:space="preserve"> wydatki dot. instalacji OZE na cele nie związane z ogrzewaniem, np. na cele pozyskiwania CWU albo mikroinstalacji</w:t>
      </w:r>
      <w:r w:rsidRPr="00C82ECB">
        <w:rPr>
          <w:vertAlign w:val="superscript"/>
        </w:rPr>
        <w:footnoteReference w:id="3"/>
      </w:r>
      <w:r w:rsidRPr="00C82ECB">
        <w:t xml:space="preserve"> do produkcji prądu, np. fotowoltaicznej albo wiatrowej (ale tylko o mocy zainstalowanej odpowiadającej zapotrzebowaniu budynku określonemu na podstawie zużycia prądu w latach ubiegłych, chyba że mikroinstalacja posłuży zaspokojeniu zwiększonych potrzeb wynikających z zastosowania ogrzewania elektrycznego;</w:t>
      </w:r>
    </w:p>
    <w:p w14:paraId="1147009C" w14:textId="77777777" w:rsidR="00C82ECB" w:rsidRPr="00C82ECB" w:rsidRDefault="00C82ECB" w:rsidP="00C62792">
      <w:pPr>
        <w:jc w:val="both"/>
      </w:pPr>
      <w:r w:rsidRPr="00C82ECB">
        <w:lastRenderedPageBreak/>
        <w:sym w:font="Symbol" w:char="F0B7"/>
      </w:r>
      <w:r w:rsidRPr="00C82ECB">
        <w:t xml:space="preserve"> wydatki związane z ułatwieniem dostępu do obsługi urządzeń przez osoby niepełnosprawne zamieszkujące w domach jednorodzinnych lub mieszkaniach, w których dokonywana jest modernizacja źródła ciepła – w kwocie nie przekraczającej połowy wartości grantu</w:t>
      </w:r>
    </w:p>
    <w:p w14:paraId="50884916" w14:textId="35EB8F54" w:rsidR="00C82ECB" w:rsidRDefault="00C82ECB" w:rsidP="00C62792">
      <w:pPr>
        <w:jc w:val="both"/>
      </w:pPr>
      <w:r w:rsidRPr="00C82ECB">
        <w:sym w:font="Symbol" w:char="F0B7"/>
      </w:r>
      <w:r w:rsidRPr="00C82ECB">
        <w:t xml:space="preserve"> wydatki związane ze sporządzeniem audytu energetycznego / uproszczonego audytu energetycznego wg metodologii udostępnionej przez IOK sporządzonego (zaktualizowanego) nie wcześniej niż przed datą publikacji Ogłoszenia Grantodawcy o przystąpieniu do realizacji projektu grantowego.</w:t>
      </w:r>
    </w:p>
    <w:p w14:paraId="57D4AC6F" w14:textId="225352FE" w:rsidR="00CF7382" w:rsidRDefault="00CF7382" w:rsidP="00CF7382">
      <w:pPr>
        <w:spacing w:after="0" w:line="276" w:lineRule="auto"/>
        <w:ind w:left="34"/>
        <w:jc w:val="both"/>
        <w:rPr>
          <w:rFonts w:cs="Arial"/>
        </w:rPr>
      </w:pPr>
      <w:r>
        <w:rPr>
          <w:rFonts w:cs="Arial"/>
          <w:b/>
        </w:rPr>
        <w:t>Kwalifikowalne mogą</w:t>
      </w:r>
      <w:r>
        <w:rPr>
          <w:rFonts w:cs="Arial"/>
        </w:rPr>
        <w:t xml:space="preserve"> być wyłącznie wydatki, które mają na celu wymianę źródła ciepła z ew. dostosowaniem instalacji grzewczej i/lub pozyskiwania ciepłej wody użytkowej, bądź do wytwarzania energii elektrycznej na potrzeby budynku / mieszkania, gdzie wymianie podlega źródło ciepła. Wydatki nie mające bezpośredniego związku z ww. (np. zmiana układu pomieszczeń, wyposażenie pomieszczeń w meble, montaż urządzeń sanitarnych, remont klatki schodowej, wykończenie pomieszczeń) nie mogą stanowić wydatków kwalifikowalnych w projekcie.</w:t>
      </w:r>
    </w:p>
    <w:p w14:paraId="71A39C35" w14:textId="77777777" w:rsidR="00CF7382" w:rsidRDefault="00CF7382" w:rsidP="00CF7382">
      <w:pPr>
        <w:spacing w:after="0" w:line="276" w:lineRule="auto"/>
        <w:ind w:left="34"/>
        <w:jc w:val="both"/>
        <w:rPr>
          <w:rFonts w:cs="Arial"/>
        </w:rPr>
      </w:pPr>
    </w:p>
    <w:p w14:paraId="28E652CC" w14:textId="68E68F1E" w:rsidR="00C62792" w:rsidRDefault="00CF7382" w:rsidP="00C62792">
      <w:pPr>
        <w:jc w:val="both"/>
      </w:pPr>
      <w:r>
        <w:rPr>
          <w:rFonts w:cs="Arial"/>
        </w:rPr>
        <w:t xml:space="preserve">Wyjątek stanowią wydatki na prace niezbędne do przeprowadzenia ww. prac i bezpośrednio z nią związane, np. przebudowa kotłowni, koszty przyłącza gazowego, miejscowa naprawa muru lub stropu związana z koniecznością zamocowania urządzenia grzewczego itp. Zasada ta nie dotyczy również usprawnień na rzecz osób z niepełnosprawnościami, związanych z realizacją koncepcji uniwersalnego projektowania, o której mowa w </w:t>
      </w:r>
      <w:r>
        <w:rPr>
          <w:rFonts w:cs="Arial"/>
          <w:i/>
        </w:rPr>
        <w:t>Wytycznych w zakresie realizacji zasady równości szans i niedyskryminacji,w tym dostępności dla osób z niepełnosprawnościami oraz zasady równości szans kobiet i mężczyzn w ramach funduszy unijnych na lata 2014-2020</w:t>
      </w:r>
    </w:p>
    <w:p w14:paraId="0728A837" w14:textId="700D64C3" w:rsidR="00377F7A" w:rsidRDefault="00377F7A" w:rsidP="00377F7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bCs/>
        </w:rPr>
      </w:pPr>
      <w:r w:rsidRPr="006B2009">
        <w:rPr>
          <w:rFonts w:ascii="Calibri" w:hAnsi="Calibri"/>
          <w:b/>
          <w:bCs/>
        </w:rPr>
        <w:t>Należy mieć na uwadze, iż wnioskodawca rozpoczynając projekt wcześniej niż po podpisaniu umowy/decyzji o dofinansowanie, czyni to na własne ryzyko.</w:t>
      </w:r>
    </w:p>
    <w:p w14:paraId="4CDF7823" w14:textId="77777777" w:rsidR="006B2009" w:rsidRPr="006B2009" w:rsidRDefault="006B2009" w:rsidP="00377F7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/>
          <w:b/>
          <w:bCs/>
        </w:rPr>
      </w:pPr>
    </w:p>
    <w:p w14:paraId="3DC9F184" w14:textId="77777777" w:rsidR="00377F7A" w:rsidRDefault="00377F7A" w:rsidP="00377F7A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Należy pamiętać, iż zgodnie z art. 37 ust. 3 Ustawy wdrożeniowej </w:t>
      </w:r>
      <w:r>
        <w:rPr>
          <w:rFonts w:asciiTheme="minorHAnsi" w:hAnsiTheme="minorHAnsi"/>
          <w:bCs/>
          <w:color w:val="auto"/>
          <w:sz w:val="22"/>
          <w:szCs w:val="22"/>
        </w:rPr>
        <w:t>nie może zostać wybrany do dofinansowania projekt</w:t>
      </w:r>
      <w:r>
        <w:rPr>
          <w:rFonts w:asciiTheme="minorHAnsi" w:hAnsiTheme="minorHAnsi"/>
          <w:color w:val="auto"/>
          <w:sz w:val="22"/>
          <w:szCs w:val="22"/>
        </w:rPr>
        <w:t>, który został fizycznie ukończony lub w pełni zrealizowany przed złożeniem wniosku o dofinansowanie, niezależnie od tego, czy wszystkie powiązane płatności zostały dokonane przez beneficjenta.</w:t>
      </w:r>
    </w:p>
    <w:p w14:paraId="07431CE3" w14:textId="6DEA1047" w:rsidR="00377F7A" w:rsidRDefault="00377F7A" w:rsidP="00377F7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Na etapie oceny wniosków o </w:t>
      </w:r>
      <w:r w:rsidR="00605568">
        <w:rPr>
          <w:rFonts w:ascii="Calibri" w:hAnsi="Calibri" w:cs="Arial"/>
        </w:rPr>
        <w:t>grant</w:t>
      </w:r>
      <w:r>
        <w:rPr>
          <w:rFonts w:ascii="Calibri" w:hAnsi="Calibri" w:cs="Arial"/>
        </w:rPr>
        <w:t xml:space="preserve"> analizie poddana jest potencjalna kwalifikowalność wydatków ujętych we wniosku. Przyjęcie danego projektu do realizacji i podpisanie z </w:t>
      </w:r>
      <w:r w:rsidR="00605568">
        <w:rPr>
          <w:rFonts w:ascii="Calibri" w:hAnsi="Calibri" w:cs="Arial"/>
        </w:rPr>
        <w:t>Grantobiorcą</w:t>
      </w:r>
      <w:r>
        <w:rPr>
          <w:rFonts w:ascii="Calibri" w:hAnsi="Calibri" w:cs="Arial"/>
        </w:rPr>
        <w:t xml:space="preserve"> umowy o </w:t>
      </w:r>
      <w:r w:rsidR="00605568">
        <w:rPr>
          <w:rFonts w:ascii="Calibri" w:hAnsi="Calibri" w:cs="Arial"/>
        </w:rPr>
        <w:t>powierzenie grantu</w:t>
      </w:r>
      <w:r>
        <w:rPr>
          <w:rFonts w:ascii="Calibri" w:hAnsi="Calibri" w:cs="Arial"/>
        </w:rPr>
        <w:t xml:space="preserve"> nie oznacza, że wszystkie wydatki ujęte we wniosku o </w:t>
      </w:r>
      <w:r w:rsidR="00605568">
        <w:rPr>
          <w:rFonts w:ascii="Calibri" w:hAnsi="Calibri" w:cs="Arial"/>
        </w:rPr>
        <w:t>grant</w:t>
      </w:r>
      <w:r>
        <w:rPr>
          <w:rFonts w:ascii="Calibri" w:hAnsi="Calibri" w:cs="Arial"/>
        </w:rPr>
        <w:t xml:space="preserve">, a przedstawione przez </w:t>
      </w:r>
      <w:r w:rsidR="00605568">
        <w:rPr>
          <w:rFonts w:ascii="Calibri" w:hAnsi="Calibri" w:cs="Arial"/>
        </w:rPr>
        <w:t>Grantobiorcę</w:t>
      </w:r>
      <w:r>
        <w:rPr>
          <w:rFonts w:ascii="Calibri" w:hAnsi="Calibri" w:cs="Arial"/>
        </w:rPr>
        <w:t xml:space="preserve"> do rozliczenia w trakcie realizacji projektu, będą kwalifikować się do współfinansowania. </w:t>
      </w:r>
    </w:p>
    <w:p w14:paraId="34B7F254" w14:textId="77777777" w:rsidR="00377F7A" w:rsidRDefault="00377F7A" w:rsidP="00377F7A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Ocena kwalifikowalności wydatków polegająca na analizie zgodności jego poniesienia z obowiązującymi przepisami dokonywana jest w trakcie realizacji projektu oraz po jego zakończeniu – na etapie oceny przedkładanych wniosków o płatność oraz na etapie kontroli projektu.</w:t>
      </w:r>
    </w:p>
    <w:p w14:paraId="26FA60B2" w14:textId="77777777" w:rsidR="00377F7A" w:rsidRDefault="00377F7A" w:rsidP="00C62792">
      <w:pPr>
        <w:jc w:val="both"/>
      </w:pPr>
    </w:p>
    <w:p w14:paraId="3F2E547D" w14:textId="18CD47BE" w:rsidR="00C62792" w:rsidRPr="00C62792" w:rsidRDefault="00C62792" w:rsidP="00C62792">
      <w:pPr>
        <w:jc w:val="both"/>
        <w:rPr>
          <w:b/>
          <w:bCs/>
        </w:rPr>
      </w:pPr>
      <w:r w:rsidRPr="00C62792">
        <w:rPr>
          <w:b/>
          <w:bCs/>
        </w:rPr>
        <w:t>UWAGA!</w:t>
      </w:r>
    </w:p>
    <w:p w14:paraId="1768A118" w14:textId="77777777" w:rsidR="00C82ECB" w:rsidRPr="00C82ECB" w:rsidRDefault="00C82ECB" w:rsidP="00C62792">
      <w:pPr>
        <w:jc w:val="both"/>
      </w:pPr>
      <w:r w:rsidRPr="00C82ECB">
        <w:t xml:space="preserve">Należy mieć na uwadze konieczność odpowiedniego udokumentowania poniesionych wydatków w ramach projektu (audytów, umów z wykonawcą, faktur, protokołu odbioru, innych dokumentów księgowych o równoważnej wartości dowodowej) w okresie kwalifikowalności z uwzględnieniem okresu realizacji projektu grantowego, poświadczającego m.in. iż zostały one dokonane w sposób </w:t>
      </w:r>
      <w:r w:rsidRPr="00C82ECB">
        <w:lastRenderedPageBreak/>
        <w:t xml:space="preserve">oszczędny, tzn. niezawyżony w stosunku do średnich cen i stawek rynkowych i spełniający wymogi uzyskiwania najlepszych efektów z danych nakładów. </w:t>
      </w:r>
    </w:p>
    <w:p w14:paraId="51996AFB" w14:textId="7E52750C" w:rsidR="00CE4B70" w:rsidRDefault="00C82ECB" w:rsidP="00C62792">
      <w:pPr>
        <w:jc w:val="both"/>
        <w:rPr>
          <w:b/>
        </w:rPr>
      </w:pPr>
      <w:r w:rsidRPr="00C82ECB">
        <w:rPr>
          <w:b/>
        </w:rPr>
        <w:t>W celu potwierdzenia spełnienia ww. zasad Grantobiorca dokonuje badania rynku, poprzez zgromadzenie min. 3 ofert uzyskanych od potencjalnych wykonawców/ wydruków ze stron internetowych, w celu pozyskania porównania i wyboru najkorzystniejszej oferty rynkowej</w:t>
      </w:r>
      <w:r w:rsidR="00C62792">
        <w:rPr>
          <w:b/>
        </w:rPr>
        <w:t>.</w:t>
      </w:r>
    </w:p>
    <w:p w14:paraId="3C615222" w14:textId="2052A283" w:rsidR="006B2009" w:rsidRPr="006B2009" w:rsidRDefault="006B2009" w:rsidP="00C62792">
      <w:pPr>
        <w:jc w:val="both"/>
        <w:rPr>
          <w:b/>
        </w:rPr>
      </w:pPr>
      <w:r>
        <w:rPr>
          <w:b/>
        </w:rPr>
        <w:t xml:space="preserve">W przypadku wydatku na </w:t>
      </w:r>
      <w:r w:rsidRPr="0063570A">
        <w:rPr>
          <w:b/>
        </w:rPr>
        <w:t>sporządzenie uproszczonego audytu energetycznego</w:t>
      </w:r>
      <w:r>
        <w:rPr>
          <w:b/>
        </w:rPr>
        <w:t xml:space="preserve"> grantobiorca zobowiązany jest do wyboru wykonawcy wskazanego przez grantodawcę, który przeprowadził w tym zakresie postępowanie ofertowe. </w:t>
      </w:r>
    </w:p>
    <w:p w14:paraId="51FAFBCD" w14:textId="4A76FB74" w:rsidR="00CE4B70" w:rsidRPr="00CE4B70" w:rsidRDefault="00CE4B70" w:rsidP="00CE4B70">
      <w:pPr>
        <w:rPr>
          <w:b/>
          <w:bCs/>
        </w:rPr>
      </w:pPr>
      <w:r w:rsidRPr="00CE4B70">
        <w:rPr>
          <w:b/>
          <w:bCs/>
        </w:rPr>
        <w:t>MINIMALNE PARAMETRY TECHNICZNE</w:t>
      </w:r>
    </w:p>
    <w:p w14:paraId="249ABAF2" w14:textId="704C47D6" w:rsidR="00CE4B70" w:rsidRPr="00CE4B70" w:rsidRDefault="00CE4B70" w:rsidP="00E15595">
      <w:pPr>
        <w:jc w:val="both"/>
      </w:pPr>
      <w:r w:rsidRPr="00CE4B70">
        <w:t xml:space="preserve">Projekt </w:t>
      </w:r>
      <w:r>
        <w:rPr>
          <w:sz w:val="24"/>
          <w:szCs w:val="24"/>
        </w:rPr>
        <w:t>„Zwalczanie emisji kominowej poprzez modernizację systemów grzewczych i odnawialne źródła energii”,</w:t>
      </w:r>
    </w:p>
    <w:p w14:paraId="5F0296BA" w14:textId="77777777" w:rsidR="00CE4B70" w:rsidRPr="000232C8" w:rsidRDefault="00CE4B70" w:rsidP="00E15595">
      <w:pPr>
        <w:jc w:val="both"/>
        <w:rPr>
          <w:b/>
          <w:bCs/>
        </w:rPr>
      </w:pPr>
      <w:r w:rsidRPr="000232C8">
        <w:rPr>
          <w:b/>
          <w:bCs/>
        </w:rPr>
        <w:t>I. Ogólne wymagania techniczne.</w:t>
      </w:r>
    </w:p>
    <w:p w14:paraId="015D3BFC" w14:textId="77777777" w:rsidR="00CE4B70" w:rsidRPr="00CE4B70" w:rsidRDefault="00CE4B70" w:rsidP="00E15595">
      <w:pPr>
        <w:jc w:val="both"/>
      </w:pPr>
      <w:r w:rsidRPr="00CE4B70">
        <w:t>1. Zakupione i zamontowane urządzenie oraz wyroby budowlane mają być wykonane fabrycznie i zamontowane po raz pierwszy oraz dopuszczone do obrotu handlowego.</w:t>
      </w:r>
    </w:p>
    <w:p w14:paraId="650BCEA5" w14:textId="67CEB6D7" w:rsidR="00CE4B70" w:rsidRPr="00CE4B70" w:rsidRDefault="00CE4B70" w:rsidP="00E15595">
      <w:pPr>
        <w:jc w:val="both"/>
      </w:pPr>
      <w:r w:rsidRPr="00CE4B70">
        <w:t>2. Urządzenie winno posiadać deklarację zgodności z przepisami z zakresu bezpieczeństwa produktu (CE lub B) podanych przez producenta oraz instrukcję obsługi</w:t>
      </w:r>
      <w:r>
        <w:t xml:space="preserve"> </w:t>
      </w:r>
      <w:r w:rsidRPr="00CE4B70">
        <w:t>i użytkowania w języku polskim.</w:t>
      </w:r>
    </w:p>
    <w:p w14:paraId="4E67C803" w14:textId="13F4BAC0" w:rsidR="00CE4B70" w:rsidRPr="00CE4B70" w:rsidRDefault="00CE4B70" w:rsidP="00E15595">
      <w:pPr>
        <w:jc w:val="both"/>
      </w:pPr>
      <w:r w:rsidRPr="00CE4B70">
        <w:t>3. Zakupione i zamontowane urządzenie do ogrzewania winno być trwale związane z obiektem budowlanym (przez układ instalacji grzewczej), w którym zostało</w:t>
      </w:r>
      <w:r>
        <w:t xml:space="preserve"> </w:t>
      </w:r>
      <w:r w:rsidRPr="00CE4B70">
        <w:t>zainstalowane.</w:t>
      </w:r>
    </w:p>
    <w:p w14:paraId="7E7101AA" w14:textId="77777777" w:rsidR="00CE4B70" w:rsidRPr="00CE4B70" w:rsidRDefault="00CE4B70" w:rsidP="00E15595">
      <w:pPr>
        <w:jc w:val="both"/>
      </w:pPr>
      <w:r w:rsidRPr="00CE4B70">
        <w:t>4. Wymiana urządzeń grzewczych kwalifikuje się do wsparcia pod warunkiem zapewnienia:</w:t>
      </w:r>
    </w:p>
    <w:p w14:paraId="5059CA26" w14:textId="77777777" w:rsidR="00CE4B70" w:rsidRPr="00CE4B70" w:rsidRDefault="00CE4B70" w:rsidP="00E15595">
      <w:pPr>
        <w:jc w:val="both"/>
      </w:pPr>
      <w:r w:rsidRPr="00CE4B70">
        <w:t>a) znacznej redukcji CO2 w odniesieniu do istniejących instalacji (o co najmniej 30% w przypadku zmiany spalanego paliwa) – nie dotyczy sieci ciepłowniczej,</w:t>
      </w:r>
    </w:p>
    <w:p w14:paraId="469336B8" w14:textId="22DE97A6" w:rsidR="00CE4B70" w:rsidRPr="00CE4B70" w:rsidRDefault="00CE4B70" w:rsidP="00E15595">
      <w:pPr>
        <w:jc w:val="both"/>
      </w:pPr>
      <w:r w:rsidRPr="00CE4B70">
        <w:t>b) wymiany każdego wysokoemisyjnego źródła ciepła w projekcie prowadzącej do redukcji emisji pyłów zawieszonych PM10 i PM 2,5 (nie wystarczy wykazanie</w:t>
      </w:r>
      <w:r w:rsidR="00E15595">
        <w:t xml:space="preserve"> </w:t>
      </w:r>
      <w:r w:rsidRPr="00CE4B70">
        <w:t>,że łącznie w projekcie nastąpiła redukcja) – nie dotyczy sieci ciepłowniczej.</w:t>
      </w:r>
    </w:p>
    <w:p w14:paraId="18A70BBC" w14:textId="77777777" w:rsidR="00CE4B70" w:rsidRPr="00CE4B70" w:rsidRDefault="00CE4B70" w:rsidP="00CE4B70">
      <w:r w:rsidRPr="00CE4B70">
        <w:t>5. Pierwsze uruchomienie zamontowanych urządzeń powinno być wykonane przez serwis fabryczny producenta urządzenia lub przez autoryzowanego instalatora.</w:t>
      </w:r>
    </w:p>
    <w:p w14:paraId="6F49EDBE" w14:textId="4408DF48" w:rsidR="00CE4B70" w:rsidRPr="00CE4B70" w:rsidRDefault="00CE4B70" w:rsidP="00E15595">
      <w:pPr>
        <w:jc w:val="both"/>
      </w:pPr>
      <w:r w:rsidRPr="00CE4B70">
        <w:t>6. Uruchomienia instalacji grzewczej opartej na systemach OZE powinien dokonać certyfikowany instalator OZE (certyfikat wydany przez Prezesa Urzędu Dozoru</w:t>
      </w:r>
      <w:r w:rsidR="000232C8">
        <w:t xml:space="preserve"> </w:t>
      </w:r>
      <w:r w:rsidRPr="00CE4B70">
        <w:t>Technicznego).</w:t>
      </w:r>
    </w:p>
    <w:p w14:paraId="2F45D2ED" w14:textId="3410B4C0" w:rsidR="00653723" w:rsidRDefault="00CE4B70" w:rsidP="006B2009">
      <w:pPr>
        <w:jc w:val="both"/>
      </w:pPr>
      <w:r w:rsidRPr="00CE4B70">
        <w:t>7. Wspierane urządzenia do ogrzewania muszą charakteryzować się obowiązującym od końca 2020 r. minimalnym poziomem efektywności energetycznej i normami emisji</w:t>
      </w:r>
      <w:r w:rsidR="00E15595">
        <w:t xml:space="preserve"> </w:t>
      </w:r>
      <w:r w:rsidRPr="00CE4B70">
        <w:t>zanieczyszczeń, które zostały określone w środkach wykonawczych do dyrektywy 2009/125/WE z dnia 21 października 2009 r. ustanawiającej ogólne zasady ustalania</w:t>
      </w:r>
      <w:r w:rsidR="00E15595">
        <w:t xml:space="preserve"> </w:t>
      </w:r>
      <w:r w:rsidRPr="00CE4B70">
        <w:t>wymogów dotyczących ekoprojektu dla produktów związanych z energią. Wszystkie kotły wymienione w ramach projektu będą wyposażone w automatyczny podajnik</w:t>
      </w:r>
      <w:r w:rsidR="00E15595">
        <w:t xml:space="preserve"> </w:t>
      </w:r>
      <w:r w:rsidRPr="00CE4B70">
        <w:t>paliwa (nie dotyczy kotłów zgazowujących) i nie będą posiadały rusztu awaryjnego ani elementów umożliwiających jego zamontowanie.</w:t>
      </w:r>
    </w:p>
    <w:p w14:paraId="2E883393" w14:textId="77777777" w:rsidR="00653723" w:rsidRPr="006B2009" w:rsidRDefault="00653723" w:rsidP="00E15595">
      <w:pPr>
        <w:jc w:val="both"/>
        <w:rPr>
          <w:b/>
          <w:bCs/>
        </w:rPr>
      </w:pPr>
      <w:r w:rsidRPr="006B2009">
        <w:rPr>
          <w:b/>
          <w:bCs/>
        </w:rPr>
        <w:t>II. Szczegółowe wymagania techniczne.</w:t>
      </w:r>
    </w:p>
    <w:p w14:paraId="3A2F573C" w14:textId="77777777" w:rsidR="00653723" w:rsidRPr="00653723" w:rsidRDefault="00653723" w:rsidP="00E15595">
      <w:pPr>
        <w:jc w:val="both"/>
      </w:pPr>
      <w:r w:rsidRPr="00653723">
        <w:t>1. W kwestii źródeł ciepła, należy udokumentować spełnienie wymagań poprzez okazanie stosownych certyfikatów/etykiet klasy energetycznej/zaświadczeń producenta.</w:t>
      </w:r>
    </w:p>
    <w:p w14:paraId="68F996C8" w14:textId="0183C059" w:rsidR="00653723" w:rsidRPr="00653723" w:rsidRDefault="00653723" w:rsidP="00E15595">
      <w:pPr>
        <w:jc w:val="both"/>
      </w:pPr>
      <w:r w:rsidRPr="00653723">
        <w:lastRenderedPageBreak/>
        <w:t>2. W przypadku instalacji wewnętrznej ogrzewania i ciepłej wody użytkowej - Wymagania dla izolacji termicznej rurociągów i armatury muszą być zgodne z wymogami</w:t>
      </w:r>
      <w:r w:rsidR="00E15595">
        <w:t xml:space="preserve"> </w:t>
      </w:r>
      <w:r w:rsidRPr="00653723">
        <w:t>określonymi w obwieszczeniu Ministra Inwestycji i Rozwoju z dnia 8 kwietnia 2019 r. w sprawie ogłoszenia jednolitego tekstu rozporządzenia Ministra Infrastruktury</w:t>
      </w:r>
      <w:r w:rsidR="00E15595">
        <w:t xml:space="preserve"> </w:t>
      </w:r>
      <w:r w:rsidRPr="00653723">
        <w:t>w sprawie warunków technicznych, jakim powinny odpowiadać budynki i ich usytuowanie (Dz.U. 2019 poz. 1065 z dnia 2019.04.08).</w:t>
      </w:r>
    </w:p>
    <w:p w14:paraId="4A1A628D" w14:textId="43AD5905" w:rsidR="00653723" w:rsidRPr="002468AF" w:rsidRDefault="00653723" w:rsidP="00653723">
      <w:pPr>
        <w:rPr>
          <w:rFonts w:cstheme="minorHAnsi"/>
        </w:rPr>
      </w:pPr>
      <w:r w:rsidRPr="00653723">
        <w:t xml:space="preserve">3. </w:t>
      </w:r>
      <w:r w:rsidRPr="002468AF">
        <w:rPr>
          <w:rFonts w:cstheme="minorHAnsi"/>
        </w:rPr>
        <w:t>Wymagania szczegółowe</w:t>
      </w:r>
      <w:r w:rsidR="00E15595" w:rsidRPr="002468AF">
        <w:rPr>
          <w:rFonts w:cstheme="minorHAnsi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2468AF" w:rsidRPr="002468AF" w14:paraId="03CA9C15" w14:textId="77777777" w:rsidTr="00596DC6">
        <w:tc>
          <w:tcPr>
            <w:tcW w:w="2263" w:type="dxa"/>
            <w:shd w:val="clear" w:color="auto" w:fill="D5DCE4" w:themeFill="text2" w:themeFillTint="33"/>
          </w:tcPr>
          <w:p w14:paraId="2B5B1B90" w14:textId="3A1ECE28" w:rsidR="002468AF" w:rsidRPr="00596DC6" w:rsidRDefault="002468AF" w:rsidP="00596DC6">
            <w:pPr>
              <w:jc w:val="center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Urządzenie, Instalacja</w:t>
            </w:r>
          </w:p>
        </w:tc>
        <w:tc>
          <w:tcPr>
            <w:tcW w:w="6799" w:type="dxa"/>
            <w:shd w:val="clear" w:color="auto" w:fill="D5DCE4" w:themeFill="text2" w:themeFillTint="33"/>
          </w:tcPr>
          <w:p w14:paraId="292E030D" w14:textId="77777777" w:rsidR="002468AF" w:rsidRPr="00596DC6" w:rsidRDefault="002468AF" w:rsidP="00596DC6">
            <w:pPr>
              <w:jc w:val="center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Wymagania techniczne</w:t>
            </w:r>
          </w:p>
          <w:p w14:paraId="613D3296" w14:textId="77777777" w:rsidR="002468AF" w:rsidRPr="00596DC6" w:rsidRDefault="002468AF" w:rsidP="00596DC6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2468AF" w:rsidRPr="002468AF" w14:paraId="553B7BC2" w14:textId="77777777" w:rsidTr="002468AF">
        <w:tc>
          <w:tcPr>
            <w:tcW w:w="2263" w:type="dxa"/>
          </w:tcPr>
          <w:p w14:paraId="26629F80" w14:textId="1C088DE8" w:rsidR="002468AF" w:rsidRPr="00596DC6" w:rsidRDefault="002468AF" w:rsidP="002468A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kocioł gazowy kondensacyjny (gaz ziemny)</w:t>
            </w:r>
          </w:p>
          <w:p w14:paraId="308DB3BD" w14:textId="148A0B9B" w:rsidR="002468AF" w:rsidRPr="00596DC6" w:rsidRDefault="002468AF" w:rsidP="002468AF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kocioł gazowy kondensacyjny (propan)</w:t>
            </w:r>
          </w:p>
          <w:p w14:paraId="0ED28136" w14:textId="77777777" w:rsidR="002468AF" w:rsidRPr="00596DC6" w:rsidRDefault="002468AF" w:rsidP="00653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99" w:type="dxa"/>
          </w:tcPr>
          <w:p w14:paraId="119EAC68" w14:textId="0115CF9C" w:rsidR="002468AF" w:rsidRPr="002468AF" w:rsidRDefault="002468AF" w:rsidP="002468AF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Zakupione i montowane w ramach Programu kotły na paliwa gazowe muszą spełniać, w odniesieniu do ogrzewania pomieszczeń, wymagania klasy efektywności energetycznej minimum A, określone w Rozporządzeniu delegowanym Komisji (UE) NR 811/2013 z dnia 18 lutego 2013 r., oraz w Rozporządzeniu Parlamentu Europejskiego i Rady (UE) 2017/1369 z dnia 4 lipca 2017 r. ustanawiającym ramy etykietowania energetycznego i uchylającym dyrektywę 2010/30/UE.</w:t>
            </w:r>
          </w:p>
          <w:p w14:paraId="3CB3B535" w14:textId="13A56EDF" w:rsidR="002468AF" w:rsidRPr="002468AF" w:rsidRDefault="002468AF" w:rsidP="00596DC6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Urządzenia i instalacje muszą posiadać pisemną gwarancję producenta/wykonawcy w zakresie jakości towaru.</w:t>
            </w:r>
          </w:p>
        </w:tc>
      </w:tr>
      <w:tr w:rsidR="002468AF" w:rsidRPr="002468AF" w14:paraId="4E956BDE" w14:textId="77777777" w:rsidTr="002468AF">
        <w:tc>
          <w:tcPr>
            <w:tcW w:w="2263" w:type="dxa"/>
          </w:tcPr>
          <w:p w14:paraId="431AA04F" w14:textId="77777777" w:rsidR="002468AF" w:rsidRPr="00596DC6" w:rsidRDefault="002468AF" w:rsidP="002468AF">
            <w:pPr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Kocioł na paliwo stałe (biomasa):</w:t>
            </w:r>
          </w:p>
          <w:p w14:paraId="6F84DFF9" w14:textId="257AF12A" w:rsidR="002468AF" w:rsidRPr="00596DC6" w:rsidRDefault="002468AF" w:rsidP="002468A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kominek z zamkniętą komorą spalania</w:t>
            </w:r>
          </w:p>
          <w:p w14:paraId="5791352A" w14:textId="288045FB" w:rsidR="002468AF" w:rsidRPr="00596DC6" w:rsidRDefault="002468AF" w:rsidP="002468A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 xml:space="preserve"> kocioł na biomasę automatyczny</w:t>
            </w:r>
          </w:p>
          <w:p w14:paraId="78B160B3" w14:textId="5C0973CA" w:rsidR="002468AF" w:rsidRPr="00596DC6" w:rsidRDefault="002468AF" w:rsidP="002468A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 xml:space="preserve"> kocioł na pellety automatyczny</w:t>
            </w:r>
          </w:p>
          <w:p w14:paraId="6607A295" w14:textId="77777777" w:rsidR="002468AF" w:rsidRPr="00596DC6" w:rsidRDefault="002468AF" w:rsidP="00653723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799" w:type="dxa"/>
          </w:tcPr>
          <w:p w14:paraId="781A8126" w14:textId="77777777" w:rsidR="002468AF" w:rsidRPr="002468AF" w:rsidRDefault="002468AF" w:rsidP="002468AF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Dopuszczalny rodzaj paliwa – biomasa, wg poniższej definicji.</w:t>
            </w:r>
          </w:p>
          <w:p w14:paraId="7B29F596" w14:textId="4BC8146D" w:rsidR="002468AF" w:rsidRPr="002468AF" w:rsidRDefault="002468AF" w:rsidP="002468AF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Biomasa – pochodzenia leśnego i rolniczego, tj. różne formy drewna niepełnowartościowego, które nie spełnia wymagań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jakościowych wymienionych w normach określających wymagania i badania dla drewna wielkowymiarowego liściastego,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drewna wielkowymiarowego iglastego oraz drewna średniowymiarowego dla grup oznaczonych jako S1, S2, S3 oraz nie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będąca materiałem drzewnym powstałym w wyniku celowego rozdrobnienia tego drewna, różne formy słomy, traw i roślin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energetycznych, niepełnowartościowe ziarna zbóż.</w:t>
            </w:r>
          </w:p>
          <w:p w14:paraId="39D454E6" w14:textId="218679EB" w:rsidR="002468AF" w:rsidRPr="002468AF" w:rsidRDefault="002468AF" w:rsidP="002468AF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Zakupione i montowane kotły na paliwa stałe (na biomasę) muszą spełniać w odniesieniu do ogrzewania pomieszczeń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minimum wymagania wynikające z przepisów określonych w środkach wykonawczych do Dyrektywy 2009/125/WE z dnia 21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października 2009 (ekoprojektu) w szczególności w Rozporządzeniu Komisji (UE) 2015/1189 z dnia 28 kwietnia 2015 r. w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sprawie wykonania dyrektywy Parlamentu Europejskiego i Rady 2009/125/WE w odniesieniu do wymogów dotyczących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ekoprojektu dla kotłów na paliwa stałe.</w:t>
            </w:r>
          </w:p>
          <w:p w14:paraId="0FC0644D" w14:textId="77777777" w:rsidR="00596DC6" w:rsidRDefault="002468AF" w:rsidP="002468AF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Należy okazać certyfikat potwierdzający spełniania wymagań dyrektywy 2009/125/EC w sprawie Ekoprojektu</w:t>
            </w:r>
            <w:r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(tzw. Ecodesign). Certyfikat powinien być dołączony do urządzenia przez producenta.</w:t>
            </w:r>
          </w:p>
          <w:p w14:paraId="6DE59C3B" w14:textId="62D4AAB3" w:rsidR="002468AF" w:rsidRPr="002468AF" w:rsidRDefault="002468AF" w:rsidP="002468AF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Nie dopuszcza się kotłów, w konstrukcji których stosowany jest ruszt awaryjny.</w:t>
            </w:r>
          </w:p>
          <w:p w14:paraId="1CA77BEC" w14:textId="77777777" w:rsidR="002468AF" w:rsidRPr="002468AF" w:rsidRDefault="002468AF" w:rsidP="002468AF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Dodatkowo źródła ciepła muszą spełniać wymogi prawa miejscowego.</w:t>
            </w:r>
          </w:p>
          <w:p w14:paraId="4DF5178D" w14:textId="4C9B0C52" w:rsidR="002468AF" w:rsidRPr="002468AF" w:rsidRDefault="002468AF" w:rsidP="002468AF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Urządzenia i instalacje muszą posiadać pisemną gwarancj</w:t>
            </w:r>
            <w:r>
              <w:rPr>
                <w:rFonts w:cstheme="minorHAnsi"/>
              </w:rPr>
              <w:t>i</w:t>
            </w:r>
            <w:r w:rsidRPr="002468AF">
              <w:rPr>
                <w:rFonts w:cstheme="minorHAnsi"/>
              </w:rPr>
              <w:t xml:space="preserve"> producenta/wykonawcy w zakresie jakości towaru.</w:t>
            </w:r>
          </w:p>
        </w:tc>
      </w:tr>
      <w:tr w:rsidR="002468AF" w:rsidRPr="002468AF" w14:paraId="794394EA" w14:textId="77777777" w:rsidTr="003623C1">
        <w:tc>
          <w:tcPr>
            <w:tcW w:w="9062" w:type="dxa"/>
            <w:gridSpan w:val="2"/>
          </w:tcPr>
          <w:p w14:paraId="23097422" w14:textId="77777777" w:rsidR="002468AF" w:rsidRPr="00596DC6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  <w:u w:val="single"/>
              </w:rPr>
            </w:pPr>
            <w:r w:rsidRPr="00596DC6">
              <w:rPr>
                <w:rFonts w:cstheme="minorHAnsi"/>
                <w:u w:val="single"/>
              </w:rPr>
              <w:t>Uwaga!</w:t>
            </w:r>
          </w:p>
          <w:p w14:paraId="35C74AC1" w14:textId="77777777" w:rsidR="00596DC6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Posiadanie przy piecu certyfikatu zgodności z 5 klasą zgodnie z normą PN-EN 303-5:2012 nie jest równoznaczne z posiadaniem certyfikatu potwierdzającego spełnianie kryterió</w:t>
            </w:r>
            <w:r w:rsidR="00596DC6">
              <w:rPr>
                <w:rFonts w:cstheme="minorHAnsi"/>
              </w:rPr>
              <w:t xml:space="preserve">w </w:t>
            </w:r>
            <w:r w:rsidRPr="002468AF">
              <w:rPr>
                <w:rFonts w:cstheme="minorHAnsi"/>
              </w:rPr>
              <w:t>zawartych w Rozporządzeniu Komisji (UE) 2015/1189 z dnia 28 kwietnia 2015 r. w sprawie wykonania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dyrektywy Parlamentu Europejskiego i Rady 2009/125/WE w odniesieniu do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wymogów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dotyczących ekoprojektu dla kotłów na paliwo stałe.</w:t>
            </w:r>
            <w:r w:rsidR="00596DC6">
              <w:rPr>
                <w:rFonts w:cstheme="minorHAnsi"/>
              </w:rPr>
              <w:t xml:space="preserve"> </w:t>
            </w:r>
          </w:p>
          <w:p w14:paraId="3C837B27" w14:textId="77777777" w:rsid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15F47903" w14:textId="398B9FF0" w:rsidR="002468AF" w:rsidRPr="00596DC6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  <w:u w:val="single"/>
              </w:rPr>
            </w:pPr>
            <w:r w:rsidRPr="00596DC6">
              <w:rPr>
                <w:rFonts w:cstheme="minorHAnsi"/>
                <w:u w:val="single"/>
              </w:rPr>
              <w:lastRenderedPageBreak/>
              <w:t>Różnica między wymaganiami ekoprojektu, a klasą 5 według normy PN-EN 303-5:2012</w:t>
            </w:r>
            <w:r w:rsidR="00596DC6" w:rsidRPr="00596DC6">
              <w:rPr>
                <w:rFonts w:cstheme="minorHAnsi"/>
                <w:u w:val="single"/>
              </w:rPr>
              <w:t>.</w:t>
            </w:r>
          </w:p>
          <w:p w14:paraId="5F31946B" w14:textId="77777777" w:rsid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W obu przypadkach dopuszczalna emisja pyłu z kotła została określona na poziomie 40 mg/m³. Natomiast tylko kotły zgodne z ekoprojektem gwarantują dotrzymanie norm emisji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w trakcie pracy przy niższym obciążeniu kotła. Wymagania ekoprojektu wprowadzają w stosunku do wymagań normy PN-EN 303-5:2012 konieczność weryfikacji sezonowej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efektywności i emisji zanieczyszczeń, która uwzględnia pracę kotłów przy mniejszej mocy niż nominalna.</w:t>
            </w:r>
          </w:p>
          <w:p w14:paraId="29994D9F" w14:textId="0E549DAC" w:rsidR="00596DC6" w:rsidRPr="002468AF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</w:tc>
      </w:tr>
      <w:tr w:rsidR="00596DC6" w:rsidRPr="002468AF" w14:paraId="14D8DD80" w14:textId="0EB802C8" w:rsidTr="00596DC6">
        <w:tc>
          <w:tcPr>
            <w:tcW w:w="2263" w:type="dxa"/>
          </w:tcPr>
          <w:p w14:paraId="0B1E913F" w14:textId="77777777" w:rsidR="00596DC6" w:rsidRP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lastRenderedPageBreak/>
              <w:t>Pompy ciepła</w:t>
            </w:r>
          </w:p>
          <w:p w14:paraId="2EB6CD51" w14:textId="77777777" w:rsidR="00596DC6" w:rsidRP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a) powietrzne, w tym:</w:t>
            </w:r>
          </w:p>
          <w:p w14:paraId="35EF7571" w14:textId="6E730579" w:rsidR="00596DC6" w:rsidRPr="00596DC6" w:rsidRDefault="00596DC6" w:rsidP="00596DC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pompa ciepła powietrze / powietrze,</w:t>
            </w:r>
          </w:p>
          <w:p w14:paraId="3E7941CC" w14:textId="15E6AA75" w:rsidR="00596DC6" w:rsidRPr="00596DC6" w:rsidRDefault="00596DC6" w:rsidP="00596DC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pompa ciepła powietrze / woda</w:t>
            </w:r>
          </w:p>
          <w:p w14:paraId="4D26138F" w14:textId="77777777" w:rsidR="00596DC6" w:rsidRPr="00596DC6" w:rsidRDefault="00596DC6" w:rsidP="00596DC6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</w:rPr>
            </w:pPr>
          </w:p>
          <w:p w14:paraId="4CDE0F77" w14:textId="77777777" w:rsidR="00596DC6" w:rsidRP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b) odbierające ciepło z gruntu lub wody, w</w:t>
            </w:r>
          </w:p>
          <w:p w14:paraId="7E0438B2" w14:textId="77777777" w:rsidR="00596DC6" w:rsidRP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tym:</w:t>
            </w:r>
          </w:p>
          <w:p w14:paraId="02FFF729" w14:textId="45F97B0F" w:rsidR="00596DC6" w:rsidRPr="00596DC6" w:rsidRDefault="00596DC6" w:rsidP="00596DC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pompa ciepła woda/woda,</w:t>
            </w:r>
          </w:p>
          <w:p w14:paraId="30B981FD" w14:textId="2874736E" w:rsidR="00596DC6" w:rsidRPr="00596DC6" w:rsidRDefault="00596DC6" w:rsidP="00596DC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glikol/woda,</w:t>
            </w:r>
          </w:p>
          <w:p w14:paraId="551BF7E5" w14:textId="77777777" w:rsidR="00596DC6" w:rsidRPr="00596DC6" w:rsidRDefault="00596DC6" w:rsidP="00596DC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bezpośrednie odparowanie w gruncie/woda,</w:t>
            </w:r>
          </w:p>
          <w:p w14:paraId="1EB15A10" w14:textId="604513F8" w:rsidR="00596DC6" w:rsidRPr="00596DC6" w:rsidRDefault="00596DC6" w:rsidP="00596DC6">
            <w:pPr>
              <w:pStyle w:val="Akapitzlist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6799" w:type="dxa"/>
          </w:tcPr>
          <w:p w14:paraId="07EAE21B" w14:textId="12F1638E" w:rsid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DC6">
              <w:rPr>
                <w:rFonts w:cstheme="minorHAnsi"/>
              </w:rPr>
              <w:t>Pompy ciepła zakupione i montowane w ramach Programu muszą spełniać wymogi określone w Rozporządzeniu</w:t>
            </w:r>
            <w:r>
              <w:rPr>
                <w:rFonts w:cstheme="minorHAnsi"/>
              </w:rPr>
              <w:t xml:space="preserve"> </w:t>
            </w:r>
            <w:r w:rsidRPr="00596DC6">
              <w:rPr>
                <w:rFonts w:cstheme="minorHAnsi"/>
              </w:rPr>
              <w:t>delegowanym Komisji (UE) NR 811/2013 z dnia 18 lutego 2013 r oraz w Rozporządzeniu Parlamentu Europejskiego i Rady</w:t>
            </w:r>
            <w:r>
              <w:rPr>
                <w:rFonts w:cstheme="minorHAnsi"/>
              </w:rPr>
              <w:t xml:space="preserve"> </w:t>
            </w:r>
            <w:r w:rsidRPr="00596DC6">
              <w:rPr>
                <w:rFonts w:cstheme="minorHAnsi"/>
              </w:rPr>
              <w:t>(UE) 2017/1369 z dnia 4 lipca 2017 r. ustanawiającym ramy etykietowania energetycznego i uchylającym dyrektywę</w:t>
            </w:r>
            <w:r>
              <w:rPr>
                <w:rFonts w:cstheme="minorHAnsi"/>
              </w:rPr>
              <w:t xml:space="preserve"> </w:t>
            </w:r>
            <w:r w:rsidRPr="00596DC6">
              <w:rPr>
                <w:rFonts w:cstheme="minorHAnsi"/>
              </w:rPr>
              <w:t>2010/30/UE.</w:t>
            </w:r>
          </w:p>
          <w:p w14:paraId="5184E7B9" w14:textId="77777777" w:rsidR="00596DC6" w:rsidRP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28DE2D70" w14:textId="46EF3A01" w:rsid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DC6">
              <w:rPr>
                <w:rFonts w:cstheme="minorHAnsi"/>
              </w:rPr>
              <w:t>Pompy ciepła muszą spełniać w odniesieniu do ogrzewania pomieszczeń wymagania klasy efektywności energetycznej</w:t>
            </w:r>
            <w:r>
              <w:rPr>
                <w:rFonts w:cstheme="minorHAnsi"/>
              </w:rPr>
              <w:t xml:space="preserve"> </w:t>
            </w:r>
            <w:r w:rsidRPr="00596DC6">
              <w:rPr>
                <w:rFonts w:cstheme="minorHAnsi"/>
              </w:rPr>
              <w:t>minimum A+.</w:t>
            </w:r>
          </w:p>
          <w:p w14:paraId="629124C8" w14:textId="77777777" w:rsidR="00596DC6" w:rsidRP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444F6801" w14:textId="6E81E6FE" w:rsidR="00596DC6" w:rsidRP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596DC6">
              <w:rPr>
                <w:rFonts w:cstheme="minorHAnsi"/>
              </w:rPr>
              <w:t>Urządzenia i instalacje muszą posiadać pisemną gwarancję producenta/wykonawcy w zakresie jakości towaru.</w:t>
            </w:r>
          </w:p>
        </w:tc>
      </w:tr>
      <w:tr w:rsidR="002468AF" w:rsidRPr="002468AF" w14:paraId="0D419C80" w14:textId="77777777" w:rsidTr="002468AF">
        <w:tc>
          <w:tcPr>
            <w:tcW w:w="2263" w:type="dxa"/>
          </w:tcPr>
          <w:p w14:paraId="30B4D224" w14:textId="39FFCCE3" w:rsidR="002468AF" w:rsidRPr="00596DC6" w:rsidRDefault="002468AF" w:rsidP="00653723">
            <w:pPr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Kolektory słoneczne</w:t>
            </w:r>
          </w:p>
        </w:tc>
        <w:tc>
          <w:tcPr>
            <w:tcW w:w="6799" w:type="dxa"/>
          </w:tcPr>
          <w:p w14:paraId="4328D296" w14:textId="78C5D0C6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Kolektory słoneczne muszą posiadać:</w:t>
            </w:r>
          </w:p>
          <w:p w14:paraId="02B35D7C" w14:textId="4D340E8E" w:rsidR="002468AF" w:rsidRPr="002468AF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eastAsia="CIDFont+F8" w:cstheme="minorHAnsi"/>
              </w:rPr>
              <w:t>-</w:t>
            </w:r>
            <w:r w:rsidR="002468AF" w:rsidRPr="002468AF">
              <w:rPr>
                <w:rFonts w:eastAsia="CIDFont+F8"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certyfikat zgodności z normą PN-EN 12975-1 „Słoneczne systemy grzewcze i ich elementy – kolektory słoneczne –</w:t>
            </w:r>
            <w:r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Cześć 1: „Wymagania ogólne” wraz ze sprawozdaniem z badań kolektorów przeprowadzonym zgodnie z normą PN-EN</w:t>
            </w:r>
            <w:r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12975-2 „Słoneczne systemy grzewcze i ich elementy - kolektory słoneczne - Część 2: Metody badań” lub PN-EN ISO</w:t>
            </w:r>
          </w:p>
          <w:p w14:paraId="36161FAF" w14:textId="77777777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9806 „Energia słoneczna - Słoneczne kolektory grzewcze - Metody badań” lub</w:t>
            </w:r>
          </w:p>
          <w:p w14:paraId="05540E7C" w14:textId="77777777" w:rsidR="00596DC6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eastAsia="CIDFont+F8" w:cstheme="minorHAnsi"/>
              </w:rPr>
              <w:t>-</w:t>
            </w:r>
            <w:r w:rsidR="002468AF" w:rsidRPr="002468AF">
              <w:rPr>
                <w:rFonts w:eastAsia="CIDFont+F8"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europejski znak jakości „Solar Keymark”, nadane przez właściwą</w:t>
            </w:r>
            <w:r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 xml:space="preserve">akredytowaną jednostkę certyfikującą. </w:t>
            </w:r>
          </w:p>
          <w:p w14:paraId="4E87F1D6" w14:textId="5F742248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Data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potwierdzenia zgodności z wymaganą normą lub nadania znaku nie może być wcześniejsza niż 5 lat licząc od daty</w:t>
            </w:r>
            <w:r w:rsidR="00596DC6">
              <w:rPr>
                <w:rFonts w:cstheme="minorHAnsi"/>
              </w:rPr>
              <w:t xml:space="preserve"> z</w:t>
            </w:r>
            <w:r w:rsidRPr="002468AF">
              <w:rPr>
                <w:rFonts w:cstheme="minorHAnsi"/>
              </w:rPr>
              <w:t>łożenia Wniosku o powierzenie Grantu.</w:t>
            </w:r>
          </w:p>
          <w:p w14:paraId="50558445" w14:textId="77777777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Zastosowane kolektory słoneczne powinny mieć sprawność optyczną powyżej 78%.</w:t>
            </w:r>
          </w:p>
          <w:p w14:paraId="23EE6FBE" w14:textId="48103D09" w:rsidR="002468AF" w:rsidRPr="002468AF" w:rsidRDefault="002468AF" w:rsidP="00596DC6">
            <w:pPr>
              <w:tabs>
                <w:tab w:val="left" w:pos="1440"/>
              </w:tabs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Urządzenia i instalacje muszą posiadać pisemną gwarancję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producenta/wykonawcy w zakresie jakości towaru.</w:t>
            </w:r>
          </w:p>
        </w:tc>
      </w:tr>
      <w:tr w:rsidR="002468AF" w:rsidRPr="002468AF" w14:paraId="56EDF792" w14:textId="77777777" w:rsidTr="002468AF">
        <w:tc>
          <w:tcPr>
            <w:tcW w:w="2263" w:type="dxa"/>
          </w:tcPr>
          <w:p w14:paraId="291D9120" w14:textId="5B7F472B" w:rsidR="002468AF" w:rsidRPr="00596DC6" w:rsidRDefault="002468AF" w:rsidP="00653723">
            <w:pPr>
              <w:rPr>
                <w:rFonts w:cstheme="minorHAnsi"/>
                <w:b/>
                <w:bCs/>
              </w:rPr>
            </w:pPr>
            <w:r w:rsidRPr="00596DC6">
              <w:rPr>
                <w:rFonts w:cstheme="minorHAnsi"/>
                <w:b/>
                <w:bCs/>
              </w:rPr>
              <w:t>Instalacja fotowoltaiczna</w:t>
            </w:r>
          </w:p>
        </w:tc>
        <w:tc>
          <w:tcPr>
            <w:tcW w:w="6799" w:type="dxa"/>
          </w:tcPr>
          <w:p w14:paraId="5CDDBD7B" w14:textId="77777777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1. Moduły fotowoltaiczne muszą posiadać jeden z certyfikatów zgodności z normą:</w:t>
            </w:r>
          </w:p>
          <w:p w14:paraId="3B68F802" w14:textId="6AD8F58D" w:rsidR="002468AF" w:rsidRPr="002468AF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2468AF" w:rsidRPr="002468AF">
              <w:rPr>
                <w:rFonts w:cstheme="minorHAnsi"/>
              </w:rPr>
              <w:t xml:space="preserve">PN-EN 61215 „Moduły fotowoltaiczne (PV) z krzemu krystalicznego do zastosowań naziemnych </w:t>
            </w:r>
            <w:r>
              <w:rPr>
                <w:rFonts w:cstheme="minorHAnsi"/>
              </w:rPr>
              <w:t>–</w:t>
            </w:r>
            <w:r w:rsidR="002468AF" w:rsidRPr="002468AF">
              <w:rPr>
                <w:rFonts w:cstheme="minorHAnsi"/>
              </w:rPr>
              <w:t xml:space="preserve"> Kwalifikacja</w:t>
            </w:r>
            <w:r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konstrukcji i aprobata typu” lub</w:t>
            </w:r>
          </w:p>
          <w:p w14:paraId="0E3B5BEC" w14:textId="7681C631" w:rsidR="002468AF" w:rsidRPr="002468AF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eastAsia="CIDFont+F8" w:cstheme="minorHAnsi"/>
              </w:rPr>
              <w:t>-</w:t>
            </w:r>
            <w:r w:rsidR="002468AF" w:rsidRPr="002468AF">
              <w:rPr>
                <w:rFonts w:eastAsia="CIDFont+F8"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PN-EN 61646 „Cienkowarstwowe naziemne moduły fotowoltaiczne (PV) – Kwalifikacja konstrukcji i zatwierdzenie</w:t>
            </w:r>
            <w:r w:rsidR="008C5FED"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typu” lub</w:t>
            </w:r>
          </w:p>
          <w:p w14:paraId="6F0478C5" w14:textId="4B9B761C" w:rsidR="002468AF" w:rsidRPr="002468AF" w:rsidRDefault="00596DC6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>
              <w:rPr>
                <w:rFonts w:eastAsia="CIDFont+F8" w:cstheme="minorHAnsi"/>
              </w:rPr>
              <w:t>-</w:t>
            </w:r>
            <w:r w:rsidR="002468AF" w:rsidRPr="002468AF">
              <w:rPr>
                <w:rFonts w:eastAsia="CIDFont+F8"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z normami równoważnymi, wydanymi przez właściwą akredytowaną jednostkę certyfikującą. Data potwierdzenia</w:t>
            </w:r>
            <w:r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zgodności z wymaganą</w:t>
            </w:r>
            <w:r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lastRenderedPageBreak/>
              <w:t>normą nie może być wcześniejsza niż 5 lat licząc od daty złożenia</w:t>
            </w:r>
            <w:r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Wniosku o powierzenie</w:t>
            </w:r>
            <w:r>
              <w:rPr>
                <w:rFonts w:cstheme="minorHAnsi"/>
              </w:rPr>
              <w:t xml:space="preserve"> </w:t>
            </w:r>
            <w:r w:rsidR="002468AF" w:rsidRPr="002468AF">
              <w:rPr>
                <w:rFonts w:cstheme="minorHAnsi"/>
              </w:rPr>
              <w:t>Grantu.</w:t>
            </w:r>
          </w:p>
          <w:p w14:paraId="44EB7484" w14:textId="5B3ADE6F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2. Certyfikat zgodności inwertera z normą PN-EN 50438 Wymagania dla instalacji mikrogeneracyjnych przeznaczonych do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równoległego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przyłączenia do publicznych sieci certyfikują oraz posiadać oznakowanie CE.</w:t>
            </w:r>
          </w:p>
          <w:p w14:paraId="17E1BE14" w14:textId="0DE7FB97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3. W przypadku certyfikatu wystawionego w języku obcym należy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załączyć tłumaczenie przysięgłe.</w:t>
            </w:r>
          </w:p>
          <w:p w14:paraId="4A45BBBD" w14:textId="290B2EDD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4. Moduły fotowoltaiczne oraz inwertery muszą posiadać pisemną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gwarancję producenta w zakresie jakości towaru.</w:t>
            </w:r>
          </w:p>
          <w:p w14:paraId="66B96BAE" w14:textId="379A256F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5. Instalacja powinna posiadać odpowiednie zabezpieczenia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przeciwprzepięciowe i odgromowe, o ile wynika to z projektu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instalacji.</w:t>
            </w:r>
          </w:p>
          <w:p w14:paraId="7264CF7E" w14:textId="77777777" w:rsidR="002468AF" w:rsidRPr="002468AF" w:rsidRDefault="002468AF" w:rsidP="00596DC6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6. Sprawność modułu nie mniejsza niż 16%.</w:t>
            </w:r>
          </w:p>
          <w:p w14:paraId="6E553C0F" w14:textId="63A08BEA" w:rsidR="002468AF" w:rsidRPr="002468AF" w:rsidRDefault="002468AF" w:rsidP="00596DC6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7. Urządzenia i instalacje muszą posiadać pisemną gwarancję</w:t>
            </w:r>
            <w:r w:rsidR="00596DC6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producenta/wykonawcy w zakresie jakości towaru.</w:t>
            </w:r>
          </w:p>
        </w:tc>
      </w:tr>
      <w:tr w:rsidR="002468AF" w:rsidRPr="002468AF" w14:paraId="6AF56169" w14:textId="77777777" w:rsidTr="002468AF">
        <w:tc>
          <w:tcPr>
            <w:tcW w:w="2263" w:type="dxa"/>
          </w:tcPr>
          <w:p w14:paraId="023F7A14" w14:textId="4199F033" w:rsidR="002468AF" w:rsidRPr="008C5FED" w:rsidRDefault="002468AF" w:rsidP="00653723">
            <w:pPr>
              <w:rPr>
                <w:rFonts w:cstheme="minorHAnsi"/>
                <w:b/>
                <w:bCs/>
              </w:rPr>
            </w:pPr>
            <w:r w:rsidRPr="008C5FED">
              <w:rPr>
                <w:rFonts w:cstheme="minorHAnsi"/>
                <w:b/>
                <w:bCs/>
              </w:rPr>
              <w:lastRenderedPageBreak/>
              <w:t>Węzły cieplne</w:t>
            </w:r>
          </w:p>
        </w:tc>
        <w:tc>
          <w:tcPr>
            <w:tcW w:w="6799" w:type="dxa"/>
          </w:tcPr>
          <w:p w14:paraId="39F10C9F" w14:textId="091FF512" w:rsidR="002468AF" w:rsidRDefault="002468AF" w:rsidP="008C5FE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Urządzenia i instalacje muszą posiadać pisemną gwarancję</w:t>
            </w:r>
            <w:r w:rsidR="008C5FED">
              <w:rPr>
                <w:rFonts w:cstheme="minorHAnsi"/>
              </w:rPr>
              <w:t xml:space="preserve"> </w:t>
            </w:r>
            <w:r w:rsidRPr="002468AF">
              <w:rPr>
                <w:rFonts w:cstheme="minorHAnsi"/>
              </w:rPr>
              <w:t>producenta/wykonawcy w zakresie jakości towaru.</w:t>
            </w:r>
          </w:p>
          <w:p w14:paraId="2A096AD6" w14:textId="77777777" w:rsidR="008C5FED" w:rsidRPr="002468AF" w:rsidRDefault="008C5FED" w:rsidP="008C5FE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583B032B" w14:textId="6F7DFFEF" w:rsidR="002468AF" w:rsidRPr="002468AF" w:rsidRDefault="002468AF" w:rsidP="008C5FED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Węzły muszą być wyposażone w automatykę pogodową.</w:t>
            </w:r>
          </w:p>
        </w:tc>
      </w:tr>
      <w:tr w:rsidR="002468AF" w:rsidRPr="002468AF" w14:paraId="616DD15E" w14:textId="77777777" w:rsidTr="002468AF">
        <w:tc>
          <w:tcPr>
            <w:tcW w:w="2263" w:type="dxa"/>
          </w:tcPr>
          <w:p w14:paraId="62A6F35A" w14:textId="1B68EFD6" w:rsidR="002468AF" w:rsidRPr="008C5FED" w:rsidRDefault="002468AF" w:rsidP="00653723">
            <w:pPr>
              <w:rPr>
                <w:rFonts w:cstheme="minorHAnsi"/>
                <w:b/>
                <w:bCs/>
              </w:rPr>
            </w:pPr>
            <w:r w:rsidRPr="008C5FED">
              <w:rPr>
                <w:rFonts w:cstheme="minorHAnsi"/>
                <w:b/>
                <w:bCs/>
              </w:rPr>
              <w:t xml:space="preserve">System ogrzewania elektrycznego </w:t>
            </w:r>
          </w:p>
        </w:tc>
        <w:tc>
          <w:tcPr>
            <w:tcW w:w="6799" w:type="dxa"/>
          </w:tcPr>
          <w:p w14:paraId="4C8889EC" w14:textId="46546F87" w:rsidR="002468AF" w:rsidRDefault="002468AF" w:rsidP="008C5FE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Montaż systemów ogrzewania elektrycznego możliwy jedynie pod warunkiem, że będzie zasilany z OZE.</w:t>
            </w:r>
          </w:p>
          <w:p w14:paraId="30477B71" w14:textId="77777777" w:rsidR="008C5FED" w:rsidRPr="002468AF" w:rsidRDefault="008C5FED" w:rsidP="008C5FED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</w:p>
          <w:p w14:paraId="39D2A76D" w14:textId="2D1FFB9A" w:rsidR="002468AF" w:rsidRPr="002468AF" w:rsidRDefault="002468AF" w:rsidP="008C5FED">
            <w:pPr>
              <w:jc w:val="both"/>
              <w:rPr>
                <w:rFonts w:cstheme="minorHAnsi"/>
              </w:rPr>
            </w:pPr>
            <w:r w:rsidRPr="002468AF">
              <w:rPr>
                <w:rFonts w:cstheme="minorHAnsi"/>
              </w:rPr>
              <w:t>Urządzenia i instalacje muszą posiadać pisemną gwarancję producenta/wykonawcy w zakresie jakości towaru.</w:t>
            </w:r>
          </w:p>
        </w:tc>
      </w:tr>
    </w:tbl>
    <w:p w14:paraId="6C3CDCD2" w14:textId="23C5B7EA" w:rsidR="002468AF" w:rsidRPr="002468AF" w:rsidRDefault="002468AF" w:rsidP="00653723">
      <w:pPr>
        <w:rPr>
          <w:rFonts w:cstheme="minorHAnsi"/>
        </w:rPr>
      </w:pPr>
    </w:p>
    <w:p w14:paraId="2BA7F981" w14:textId="3F342C44" w:rsidR="002468AF" w:rsidRDefault="002468AF" w:rsidP="002468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468AF">
        <w:rPr>
          <w:rFonts w:cstheme="minorHAnsi"/>
        </w:rPr>
        <w:t>III. Wytyczne dla branżowej dokumentacji projektowej.</w:t>
      </w:r>
    </w:p>
    <w:p w14:paraId="4F930378" w14:textId="77777777" w:rsidR="002468AF" w:rsidRPr="002468AF" w:rsidRDefault="002468AF" w:rsidP="002468AF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32D574F" w14:textId="4301E9F6" w:rsidR="002468AF" w:rsidRPr="002468AF" w:rsidRDefault="002468AF" w:rsidP="002468AF">
      <w:pPr>
        <w:jc w:val="both"/>
        <w:rPr>
          <w:rFonts w:cstheme="minorHAnsi"/>
        </w:rPr>
      </w:pPr>
      <w:r>
        <w:rPr>
          <w:rFonts w:cstheme="minorHAnsi"/>
        </w:rPr>
        <w:t>1.</w:t>
      </w:r>
      <w:r w:rsidRPr="002468AF">
        <w:rPr>
          <w:rFonts w:cstheme="minorHAnsi"/>
        </w:rPr>
        <w:t>Dokumentacja projektowa jest wymagana w przypadkach określonych w prawie budowlanym.</w:t>
      </w:r>
    </w:p>
    <w:p w14:paraId="26681345" w14:textId="7EF4B2BA" w:rsidR="002468AF" w:rsidRDefault="002468AF" w:rsidP="002468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68AF">
        <w:rPr>
          <w:rFonts w:cstheme="minorHAnsi"/>
        </w:rPr>
        <w:t>2. Dokumentacja projektowa ma być zgodna z ogólnymi przepisami Prawa Budowlanego, a w szczególności z Rozporządzeniem Ministra Transportu, Budownictwa i</w:t>
      </w:r>
      <w:r>
        <w:rPr>
          <w:rFonts w:cstheme="minorHAnsi"/>
        </w:rPr>
        <w:t xml:space="preserve"> </w:t>
      </w:r>
      <w:r w:rsidRPr="002468AF">
        <w:rPr>
          <w:rFonts w:cstheme="minorHAnsi"/>
        </w:rPr>
        <w:t>Gospodarki Morskiej z dnia 25 kwietnia 2012 r. w sprawie szczegółowego zakresu i formy projektu budowlanego tj. z dnia 13.09.2018r. (Dz.U.2018 poz.1935 ze zm.),z uwzględnieniem zapisów projektu.</w:t>
      </w:r>
    </w:p>
    <w:p w14:paraId="39D04F0E" w14:textId="77777777" w:rsidR="002468AF" w:rsidRPr="002468AF" w:rsidRDefault="002468AF" w:rsidP="002468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1D373DA" w14:textId="213FAD04" w:rsidR="002468AF" w:rsidRPr="002468AF" w:rsidRDefault="002468AF" w:rsidP="002468A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468AF">
        <w:rPr>
          <w:rFonts w:cstheme="minorHAnsi"/>
        </w:rPr>
        <w:t>3. Dokumentacja projektowa winna być wykonana przez osobę posiadającą uprawnienia budowlane do projektowania w odpowiedniej specjalności, o których jest mowa</w:t>
      </w:r>
      <w:r w:rsidR="003D7169">
        <w:rPr>
          <w:rFonts w:cstheme="minorHAnsi"/>
        </w:rPr>
        <w:t xml:space="preserve"> </w:t>
      </w:r>
      <w:r w:rsidRPr="002468AF">
        <w:rPr>
          <w:rFonts w:cstheme="minorHAnsi"/>
        </w:rPr>
        <w:t>w art. 14 ust. 1 (architektoniczna, konstrukcyjno-budowlana, instalacyjnej w zakresie sieci, instalacji i urządzeń cieplnych, wentylacyjnych, gazowych, wodociągowych i</w:t>
      </w:r>
      <w:r>
        <w:rPr>
          <w:rFonts w:cstheme="minorHAnsi"/>
        </w:rPr>
        <w:t xml:space="preserve"> </w:t>
      </w:r>
      <w:r w:rsidRPr="002468AF">
        <w:rPr>
          <w:rFonts w:cstheme="minorHAnsi"/>
        </w:rPr>
        <w:t>kanalizacyjnych) ustawy z dnia 7 lipca 1994 Prawo budowlane tj. z dnia 21 maja 2019r. (Dz.U.2019.1186 ze zm.).</w:t>
      </w:r>
    </w:p>
    <w:sectPr w:rsidR="002468AF" w:rsidRPr="002468A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CB2F1" w14:textId="77777777" w:rsidR="007018D4" w:rsidRDefault="007018D4" w:rsidP="00CE4B70">
      <w:pPr>
        <w:spacing w:after="0" w:line="240" w:lineRule="auto"/>
      </w:pPr>
      <w:r>
        <w:separator/>
      </w:r>
    </w:p>
  </w:endnote>
  <w:endnote w:type="continuationSeparator" w:id="0">
    <w:p w14:paraId="5D1D99A1" w14:textId="77777777" w:rsidR="007018D4" w:rsidRDefault="007018D4" w:rsidP="00CE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8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560730"/>
      <w:docPartObj>
        <w:docPartGallery w:val="Page Numbers (Bottom of Page)"/>
        <w:docPartUnique/>
      </w:docPartObj>
    </w:sdtPr>
    <w:sdtEndPr/>
    <w:sdtContent>
      <w:p w14:paraId="6A6AB1FA" w14:textId="58545052" w:rsidR="002468AF" w:rsidRDefault="002468A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05">
          <w:rPr>
            <w:noProof/>
          </w:rPr>
          <w:t>1</w:t>
        </w:r>
        <w:r>
          <w:fldChar w:fldCharType="end"/>
        </w:r>
      </w:p>
    </w:sdtContent>
  </w:sdt>
  <w:p w14:paraId="6A429EF9" w14:textId="77777777" w:rsidR="002468AF" w:rsidRDefault="00246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658CF9" w14:textId="77777777" w:rsidR="007018D4" w:rsidRDefault="007018D4" w:rsidP="00CE4B70">
      <w:pPr>
        <w:spacing w:after="0" w:line="240" w:lineRule="auto"/>
      </w:pPr>
      <w:r>
        <w:separator/>
      </w:r>
    </w:p>
  </w:footnote>
  <w:footnote w:type="continuationSeparator" w:id="0">
    <w:p w14:paraId="1F6B3CE4" w14:textId="77777777" w:rsidR="007018D4" w:rsidRDefault="007018D4" w:rsidP="00CE4B70">
      <w:pPr>
        <w:spacing w:after="0" w:line="240" w:lineRule="auto"/>
      </w:pPr>
      <w:r>
        <w:continuationSeparator/>
      </w:r>
    </w:p>
  </w:footnote>
  <w:footnote w:id="1">
    <w:p w14:paraId="1B4B2954" w14:textId="77777777" w:rsidR="00C82ECB" w:rsidRDefault="00C82ECB" w:rsidP="00C82ECB">
      <w:pPr>
        <w:pStyle w:val="Tekstprzypisudolnego"/>
        <w:jc w:val="both"/>
      </w:pPr>
      <w:r w:rsidRPr="00AC7C34">
        <w:rPr>
          <w:rStyle w:val="Odwoanieprzypisudolnego"/>
          <w:sz w:val="16"/>
        </w:rPr>
        <w:footnoteRef/>
      </w:r>
      <w:r w:rsidRPr="00AC7C34">
        <w:rPr>
          <w:sz w:val="16"/>
        </w:rPr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ze zmianami;</w:t>
      </w:r>
    </w:p>
  </w:footnote>
  <w:footnote w:id="2">
    <w:p w14:paraId="2D7D3F67" w14:textId="77777777" w:rsidR="00C82ECB" w:rsidRDefault="00C82ECB" w:rsidP="00C82EC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C7C34">
        <w:rPr>
          <w:sz w:val="16"/>
        </w:rPr>
        <w:t>Ustawa z dnia 11 lipca 2014 r. o zasadach realizacji programów w zakresie polityki spójności finansowanych w perspektywie finansowej 2014-2020 (Dz. U. z 2018 r. poz. 1431 z późn. zm.)</w:t>
      </w:r>
      <w:r w:rsidRPr="00AC7C34">
        <w:rPr>
          <w:sz w:val="16"/>
        </w:rPr>
        <w:cr/>
      </w:r>
    </w:p>
  </w:footnote>
  <w:footnote w:id="3">
    <w:p w14:paraId="38F61BA0" w14:textId="77777777" w:rsidR="00C82ECB" w:rsidRDefault="00C82ECB" w:rsidP="00C82ECB">
      <w:pPr>
        <w:pStyle w:val="Tekstprzypisudolnego"/>
      </w:pPr>
      <w:r w:rsidRPr="00AC7C34">
        <w:rPr>
          <w:rStyle w:val="Odwoanieprzypisudolnego"/>
          <w:sz w:val="16"/>
        </w:rPr>
        <w:footnoteRef/>
      </w:r>
      <w:r w:rsidRPr="00AC7C34">
        <w:rPr>
          <w:sz w:val="16"/>
        </w:rPr>
        <w:t xml:space="preserve"> zgodnie z definicją ustawy z dnia 20 lutego 2015 r. o odnawialnych źródłach energii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1A4D0" w14:textId="184965D3" w:rsidR="00CE4B70" w:rsidRDefault="00CE4B70" w:rsidP="00CE4B7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2D40B12" wp14:editId="2BB98CF4">
          <wp:extent cx="4640580" cy="578485"/>
          <wp:effectExtent l="0" t="0" r="7620" b="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0580" cy="578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2A5A"/>
    <w:multiLevelType w:val="hybridMultilevel"/>
    <w:tmpl w:val="D30E5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21381"/>
    <w:multiLevelType w:val="hybridMultilevel"/>
    <w:tmpl w:val="2B3CF5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2C4865"/>
    <w:multiLevelType w:val="hybridMultilevel"/>
    <w:tmpl w:val="37563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471071D"/>
    <w:multiLevelType w:val="hybridMultilevel"/>
    <w:tmpl w:val="10E22E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DA57198"/>
    <w:multiLevelType w:val="hybridMultilevel"/>
    <w:tmpl w:val="C3F28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0A3381"/>
    <w:multiLevelType w:val="hybridMultilevel"/>
    <w:tmpl w:val="D30E5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1D"/>
    <w:rsid w:val="000232C8"/>
    <w:rsid w:val="002468AF"/>
    <w:rsid w:val="0027431D"/>
    <w:rsid w:val="00377F7A"/>
    <w:rsid w:val="00386181"/>
    <w:rsid w:val="003D7169"/>
    <w:rsid w:val="005156F5"/>
    <w:rsid w:val="00596DC6"/>
    <w:rsid w:val="00605568"/>
    <w:rsid w:val="00653723"/>
    <w:rsid w:val="006B2009"/>
    <w:rsid w:val="007018D4"/>
    <w:rsid w:val="00741CC0"/>
    <w:rsid w:val="007A0605"/>
    <w:rsid w:val="00810EBF"/>
    <w:rsid w:val="00864AE4"/>
    <w:rsid w:val="008C5FED"/>
    <w:rsid w:val="009E73C4"/>
    <w:rsid w:val="009F260D"/>
    <w:rsid w:val="00B536D7"/>
    <w:rsid w:val="00B91C05"/>
    <w:rsid w:val="00BE27F2"/>
    <w:rsid w:val="00C62792"/>
    <w:rsid w:val="00C82ECB"/>
    <w:rsid w:val="00CE4B70"/>
    <w:rsid w:val="00CF7382"/>
    <w:rsid w:val="00E15595"/>
    <w:rsid w:val="00E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5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70"/>
  </w:style>
  <w:style w:type="paragraph" w:styleId="Stopka">
    <w:name w:val="footer"/>
    <w:basedOn w:val="Normalny"/>
    <w:link w:val="StopkaZnak"/>
    <w:uiPriority w:val="99"/>
    <w:unhideWhenUsed/>
    <w:rsid w:val="00CE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70"/>
  </w:style>
  <w:style w:type="paragraph" w:styleId="Tekstdymka">
    <w:name w:val="Balloon Text"/>
    <w:basedOn w:val="Normalny"/>
    <w:link w:val="TekstdymkaZnak"/>
    <w:uiPriority w:val="99"/>
    <w:semiHidden/>
    <w:unhideWhenUsed/>
    <w:rsid w:val="00CE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B70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82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C82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2ECB"/>
    <w:rPr>
      <w:vertAlign w:val="superscript"/>
    </w:rPr>
  </w:style>
  <w:style w:type="paragraph" w:customStyle="1" w:styleId="Default">
    <w:name w:val="Default"/>
    <w:rsid w:val="00377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8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B70"/>
  </w:style>
  <w:style w:type="paragraph" w:styleId="Stopka">
    <w:name w:val="footer"/>
    <w:basedOn w:val="Normalny"/>
    <w:link w:val="StopkaZnak"/>
    <w:uiPriority w:val="99"/>
    <w:unhideWhenUsed/>
    <w:rsid w:val="00CE4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B70"/>
  </w:style>
  <w:style w:type="paragraph" w:styleId="Tekstdymka">
    <w:name w:val="Balloon Text"/>
    <w:basedOn w:val="Normalny"/>
    <w:link w:val="TekstdymkaZnak"/>
    <w:uiPriority w:val="99"/>
    <w:semiHidden/>
    <w:unhideWhenUsed/>
    <w:rsid w:val="00CE4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4B70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o,fn"/>
    <w:basedOn w:val="Normalny"/>
    <w:link w:val="TekstprzypisudolnegoZnak"/>
    <w:uiPriority w:val="99"/>
    <w:unhideWhenUsed/>
    <w:qFormat/>
    <w:rsid w:val="00C82EC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o Znak,fn Znak"/>
    <w:basedOn w:val="Domylnaczcionkaakapitu"/>
    <w:link w:val="Tekstprzypisudolnego"/>
    <w:uiPriority w:val="99"/>
    <w:rsid w:val="00C82EC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2ECB"/>
    <w:rPr>
      <w:vertAlign w:val="superscript"/>
    </w:rPr>
  </w:style>
  <w:style w:type="paragraph" w:customStyle="1" w:styleId="Default">
    <w:name w:val="Default"/>
    <w:rsid w:val="00377F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468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Rakocz</dc:creator>
  <cp:lastModifiedBy>rabskaa</cp:lastModifiedBy>
  <cp:revision>2</cp:revision>
  <dcterms:created xsi:type="dcterms:W3CDTF">2020-06-26T06:38:00Z</dcterms:created>
  <dcterms:modified xsi:type="dcterms:W3CDTF">2020-06-26T06:38:00Z</dcterms:modified>
</cp:coreProperties>
</file>